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E5" w:rsidRPr="00E149C9" w:rsidRDefault="00F97AE5" w:rsidP="00F97AE5">
      <w:pPr>
        <w:tabs>
          <w:tab w:val="left" w:pos="-1418"/>
        </w:tabs>
        <w:spacing w:after="0" w:line="240" w:lineRule="auto"/>
        <w:ind w:firstLine="562"/>
        <w:jc w:val="center"/>
        <w:rPr>
          <w:rFonts w:ascii="Times New Roman" w:hAnsi="Times New Roman" w:cs="Times New Roman"/>
          <w:b/>
          <w:sz w:val="28"/>
          <w:szCs w:val="28"/>
        </w:rPr>
      </w:pPr>
      <w:r w:rsidRPr="00E149C9">
        <w:rPr>
          <w:rFonts w:ascii="Times New Roman" w:hAnsi="Times New Roman" w:cs="Times New Roman"/>
          <w:b/>
          <w:sz w:val="28"/>
          <w:szCs w:val="28"/>
        </w:rPr>
        <w:t>Phụ lục số 01</w:t>
      </w:r>
    </w:p>
    <w:p w:rsidR="00F97AE5" w:rsidRDefault="00F97AE5" w:rsidP="00F97AE5">
      <w:pPr>
        <w:tabs>
          <w:tab w:val="left" w:pos="-1418"/>
        </w:tabs>
        <w:spacing w:after="0" w:line="240" w:lineRule="auto"/>
        <w:ind w:firstLine="562"/>
        <w:jc w:val="center"/>
        <w:rPr>
          <w:rFonts w:ascii="Times New Roman" w:hAnsi="Times New Roman" w:cs="Times New Roman"/>
          <w:b/>
          <w:sz w:val="28"/>
          <w:szCs w:val="28"/>
        </w:rPr>
      </w:pPr>
      <w:r w:rsidRPr="00E149C9">
        <w:rPr>
          <w:rFonts w:ascii="Times New Roman" w:hAnsi="Times New Roman" w:cs="Times New Roman"/>
          <w:b/>
          <w:sz w:val="28"/>
          <w:szCs w:val="28"/>
        </w:rPr>
        <w:t xml:space="preserve">DANH SÁCH TTHC TIẾP NHẬN, XỬ LÝ HỒ SƠ TẠI BỘ PHẬN MỘT CỬA </w:t>
      </w:r>
    </w:p>
    <w:p w:rsidR="00F97AE5" w:rsidRPr="00E149C9" w:rsidRDefault="00F97AE5" w:rsidP="00F97AE5">
      <w:pPr>
        <w:tabs>
          <w:tab w:val="left" w:pos="-1418"/>
        </w:tabs>
        <w:spacing w:after="0" w:line="240" w:lineRule="auto"/>
        <w:ind w:firstLine="562"/>
        <w:jc w:val="center"/>
        <w:rPr>
          <w:rFonts w:ascii="Times New Roman" w:hAnsi="Times New Roman" w:cs="Times New Roman"/>
          <w:b/>
          <w:sz w:val="28"/>
          <w:szCs w:val="28"/>
        </w:rPr>
      </w:pPr>
      <w:r>
        <w:rPr>
          <w:rFonts w:ascii="Times New Roman" w:hAnsi="Times New Roman" w:cs="Times New Roman"/>
          <w:b/>
          <w:sz w:val="28"/>
          <w:szCs w:val="28"/>
        </w:rPr>
        <w:t>ĐIỆN TỬ CỦA CỤC ĐƯỜNG THỦY NỘI ĐỊA VIỆT NAM</w:t>
      </w:r>
    </w:p>
    <w:p w:rsidR="00F97AE5" w:rsidRDefault="00F97AE5" w:rsidP="00F97AE5">
      <w:pPr>
        <w:tabs>
          <w:tab w:val="left" w:pos="-1418"/>
        </w:tabs>
        <w:spacing w:line="400" w:lineRule="exact"/>
        <w:ind w:firstLine="567"/>
        <w:rPr>
          <w:sz w:val="28"/>
          <w:szCs w:val="28"/>
        </w:rPr>
      </w:pPr>
      <w:r>
        <w:rPr>
          <w:noProof/>
          <w:sz w:val="28"/>
          <w:szCs w:val="28"/>
        </w:rPr>
        <mc:AlternateContent>
          <mc:Choice Requires="wps">
            <w:drawing>
              <wp:anchor distT="0" distB="0" distL="114300" distR="114300" simplePos="0" relativeHeight="251661312" behindDoc="0" locked="0" layoutInCell="1" allowOverlap="1" wp14:anchorId="79EAA9EB" wp14:editId="3A8591B6">
                <wp:simplePos x="0" y="0"/>
                <wp:positionH relativeFrom="column">
                  <wp:posOffset>2634284</wp:posOffset>
                </wp:positionH>
                <wp:positionV relativeFrom="paragraph">
                  <wp:posOffset>53975</wp:posOffset>
                </wp:positionV>
                <wp:extent cx="2178657"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178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4pt,4.25pt" to="37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" strokecolor="black [3040]"/>
            </w:pict>
          </mc:Fallback>
        </mc:AlternateContent>
      </w:r>
    </w:p>
    <w:tbl>
      <w:tblPr>
        <w:tblStyle w:val="TableGrid"/>
        <w:tblW w:w="0" w:type="auto"/>
        <w:tblInd w:w="535" w:type="dxa"/>
        <w:tblLook w:val="04A0" w:firstRow="1" w:lastRow="0" w:firstColumn="1" w:lastColumn="0" w:noHBand="0" w:noVBand="1"/>
      </w:tblPr>
      <w:tblGrid>
        <w:gridCol w:w="709"/>
        <w:gridCol w:w="1436"/>
        <w:gridCol w:w="7548"/>
        <w:gridCol w:w="1094"/>
      </w:tblGrid>
      <w:tr w:rsidR="00F97AE5" w:rsidRPr="00E149C9" w:rsidTr="00C463F2">
        <w:trPr>
          <w:trHeight w:val="610"/>
        </w:trPr>
        <w:tc>
          <w:tcPr>
            <w:tcW w:w="709"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6"/>
                <w:szCs w:val="26"/>
              </w:rPr>
            </w:pPr>
            <w:r w:rsidRPr="00E149C9">
              <w:rPr>
                <w:rFonts w:ascii="Times New Roman" w:hAnsi="Times New Roman" w:cs="Times New Roman"/>
                <w:b/>
                <w:sz w:val="26"/>
                <w:szCs w:val="26"/>
              </w:rPr>
              <w:t>STT</w:t>
            </w:r>
          </w:p>
        </w:tc>
        <w:tc>
          <w:tcPr>
            <w:tcW w:w="1511"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6"/>
                <w:szCs w:val="26"/>
              </w:rPr>
            </w:pPr>
            <w:r w:rsidRPr="00E149C9">
              <w:rPr>
                <w:rFonts w:ascii="Times New Roman" w:hAnsi="Times New Roman" w:cs="Times New Roman"/>
                <w:b/>
                <w:sz w:val="26"/>
                <w:szCs w:val="26"/>
              </w:rPr>
              <w:t>Mã TTHC</w:t>
            </w:r>
          </w:p>
        </w:tc>
        <w:tc>
          <w:tcPr>
            <w:tcW w:w="9430"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6"/>
                <w:szCs w:val="26"/>
              </w:rPr>
            </w:pPr>
            <w:r w:rsidRPr="00E149C9">
              <w:rPr>
                <w:rFonts w:ascii="Times New Roman" w:hAnsi="Times New Roman" w:cs="Times New Roman"/>
                <w:b/>
                <w:sz w:val="26"/>
                <w:szCs w:val="26"/>
              </w:rPr>
              <w:t>Tên TTHC</w:t>
            </w:r>
          </w:p>
        </w:tc>
        <w:tc>
          <w:tcPr>
            <w:tcW w:w="1205"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6"/>
                <w:szCs w:val="26"/>
              </w:rPr>
            </w:pPr>
            <w:r w:rsidRPr="00E149C9">
              <w:rPr>
                <w:rFonts w:ascii="Times New Roman" w:hAnsi="Times New Roman" w:cs="Times New Roman"/>
                <w:b/>
                <w:sz w:val="26"/>
                <w:szCs w:val="26"/>
              </w:rPr>
              <w:t>Mức độ</w:t>
            </w:r>
          </w:p>
        </w:tc>
      </w:tr>
      <w:tr w:rsidR="00F97AE5" w:rsidRPr="00E149C9" w:rsidTr="00C463F2">
        <w:trPr>
          <w:trHeight w:val="890"/>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1.009463</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Thoả thuận về nội dung liên quan đến ĐTNĐ đối với công trình không thuộc KCHT ĐTNĐ và các hoạt động trên ĐTNĐ</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728"/>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1.009460</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đóng luồng đường thuỷ nội địa khi không còn nhu cầu khai thác sử dụng (đối với luồng quốc gia, luồng chuyên dùng nối với luồng quốc gia)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649"/>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1.009465</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Chấp thuận phương án bảo đảm an toàn giao thông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1.009464</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Công bố hạn chế giao thông đường thủy nội địa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1.009462</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Thoả thuận thông số kỹ thuật xây dựng cảng thuỷ nội địa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71"/>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1.009461</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Thông báo luồng ĐTNĐ chuyên dùng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1.009459</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mở luồng chuyên dùng nối với luồng quốc gia, luồng chuyên dùng nối  với luồng địa phương</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1.009458</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hoạt động cảng thủy nội địa (đối với cảng thủy nội địa không tiếp nhận phương tiện thủy nước ngoài)</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1.006391</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1.004088</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Đăng ký phương tiện lần đầu đối với phương tiện chưa khai thác trên đường thủy nội địa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1.004047</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Đăng ký lần đầu đối với phương tiện đang khai thác trên đường thủy nội địa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1.004036</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Đăng ký lại phương tiện trong trường hợp chuyển từ cơ quan đăng ký khác sang cơ quan đăng ký phương tiện thủy nội địa </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720"/>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2.001711</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Đăng ký lại phuơng tiện trong trường hợp phương tiện thay đổi tên, tính năng kỹ thuật</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862"/>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1.004002</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Đăng ký lại phương tiện trong trường hợp chuyển quyền sở hữu phương tiện nhưng không thay đổi cơ quan đăng ký phương tiện</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975"/>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1.003970</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Đăng ký lại phương tiện trong trường hợp chuyển quyền sở hữu phương tiện đồng thời thay đổi cơ quan đăng ký phương tiện</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1.003930</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Cấp lại Giấy chứng nhận đăng ký phương tiện</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621"/>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2.001659</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Xóa đăng ký phương tiện</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1.000344</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Phê duyệt phương án vận tải hàng hóa siêu trường hoặc hàng hóa siêu trọng trên đường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67"/>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1.009456</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hoạt động cảng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67"/>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1.009450</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đóng khu neo đậu</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67"/>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1.009449</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hoạt động khu neo đậu</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67"/>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1.009448</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Thiết lập khu neo đậu</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567"/>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1.009447</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đóng cảng, bến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1.009446</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Công bố chuyển bến thủy nội địa thành cảng thủy nội địa trong trường hợp bến thủy nội địa có quy mô, thông số kỹ thuật phù hợp với cấp kỹ thuật cảng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601"/>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1.009444</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Gia hạn hoạt động cảng, bến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633"/>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1.009445</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Thỏa thuận nâng cấp bến thủy nội địa thành cảng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rPr>
          <w:trHeight w:val="465"/>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1.009443</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Đổi tên cảng, bến thủy nội địa, khu neo đậu</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1.009442</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Thỏa thuận thông số kỹ thuật xây dựng luồng đường thủy nội địa</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2.001219</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Chấp thuận hoạt động vui chơi, giải trí dưới nước tại vùng nước trên tuyến đường thủy nội địa, vùng nước cảng biển hoặc khu vực hàng hải</w:t>
            </w:r>
          </w:p>
        </w:tc>
        <w:tc>
          <w:tcPr>
            <w:tcW w:w="1205" w:type="dxa"/>
            <w:vAlign w:val="center"/>
          </w:tcPr>
          <w:p w:rsidR="00F97AE5" w:rsidRPr="00E149C9" w:rsidRDefault="00F97AE5" w:rsidP="00C463F2">
            <w:pPr>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2.002001</w:t>
            </w:r>
          </w:p>
        </w:tc>
        <w:tc>
          <w:tcPr>
            <w:tcW w:w="9430" w:type="dxa"/>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Thủ tục cấp Giấy chứng nhận cơ sở đủ điều kiện kinh doanh dịch vụ đào tạo thuyền viên, người lái phương tiện thủy nội đối với cơ sở từ loại 3 trở lên trong phạm vi toàn quốc</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4</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2.001998</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Thủ tục cấp lại Giấy chứng nhận cơ sở đủ điều kiện kinh doanh dịch vụ đào tạo thuyền viên, người lái phương tiện thủy nội địa (đối với cơ sở từ loại 3 trở lên trong phạm vi toàn quốc)</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4</w:t>
            </w:r>
          </w:p>
        </w:tc>
      </w:tr>
      <w:tr w:rsidR="00F97AE5" w:rsidRPr="00E149C9" w:rsidTr="00C463F2">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1.003135</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Cấp, cấp lại, chuyển đổi Giấy chứng nhận khả năng chuyên môn thuyền trưởng, máy trưởng phương tiện thủy nội địa hạng nhất, hạng nhì trong phạm vi toàn quốc; Giấy chứng nhận khả năng chuyên môn từ hạng tư trở lên, máy trưởng từ hạng ba trở lên đối với các cơ sở dạy nghề trực thuộc Cục Đường thủy nội địa Việt Nam và chứng chỉ chuyên môn đặc biệt</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4</w:t>
            </w:r>
          </w:p>
        </w:tc>
      </w:tr>
      <w:tr w:rsidR="00F97AE5" w:rsidRPr="00E149C9" w:rsidTr="00C463F2">
        <w:trPr>
          <w:trHeight w:val="883"/>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1.004261</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Cấp Giấy phép vận tải thủy qua biên giới Việt Nam </w:t>
            </w:r>
            <w:r>
              <w:rPr>
                <w:rFonts w:ascii="Times New Roman" w:hAnsi="Times New Roman" w:cs="Times New Roman"/>
                <w:sz w:val="26"/>
                <w:szCs w:val="26"/>
              </w:rPr>
              <w:t>-</w:t>
            </w:r>
            <w:r w:rsidRPr="00E149C9">
              <w:rPr>
                <w:rFonts w:ascii="Times New Roman" w:hAnsi="Times New Roman" w:cs="Times New Roman"/>
                <w:sz w:val="26"/>
                <w:szCs w:val="26"/>
              </w:rPr>
              <w:t xml:space="preserve"> Campuchia cho phuơng tiện</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4</w:t>
            </w:r>
          </w:p>
        </w:tc>
      </w:tr>
      <w:tr w:rsidR="00F97AE5" w:rsidRPr="00E149C9" w:rsidTr="00C463F2">
        <w:trPr>
          <w:trHeight w:val="690"/>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1.004259</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Cấp lại Giấy phép vận tải thủy qua biên giới Việt Nam</w:t>
            </w:r>
            <w:r>
              <w:rPr>
                <w:rFonts w:ascii="Times New Roman" w:hAnsi="Times New Roman" w:cs="Times New Roman"/>
                <w:sz w:val="26"/>
                <w:szCs w:val="26"/>
              </w:rPr>
              <w:t xml:space="preserve"> </w:t>
            </w:r>
            <w:r w:rsidRPr="00E149C9">
              <w:rPr>
                <w:rFonts w:ascii="Times New Roman" w:hAnsi="Times New Roman" w:cs="Times New Roman"/>
                <w:sz w:val="26"/>
                <w:szCs w:val="26"/>
              </w:rPr>
              <w:t>-</w:t>
            </w:r>
            <w:r>
              <w:rPr>
                <w:rFonts w:ascii="Times New Roman" w:hAnsi="Times New Roman" w:cs="Times New Roman"/>
                <w:sz w:val="26"/>
                <w:szCs w:val="26"/>
              </w:rPr>
              <w:t xml:space="preserve"> </w:t>
            </w:r>
            <w:r w:rsidRPr="00E149C9">
              <w:rPr>
                <w:rFonts w:ascii="Times New Roman" w:hAnsi="Times New Roman" w:cs="Times New Roman"/>
                <w:sz w:val="26"/>
                <w:szCs w:val="26"/>
              </w:rPr>
              <w:t>Campuchia cho phương tiện</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4</w:t>
            </w:r>
          </w:p>
        </w:tc>
      </w:tr>
      <w:tr w:rsidR="00F97AE5" w:rsidRPr="00E149C9" w:rsidTr="00C463F2">
        <w:trPr>
          <w:trHeight w:val="700"/>
        </w:trPr>
        <w:tc>
          <w:tcPr>
            <w:tcW w:w="709" w:type="dxa"/>
            <w:vAlign w:val="center"/>
          </w:tcPr>
          <w:p w:rsidR="00F97AE5" w:rsidRPr="00E149C9" w:rsidRDefault="00F97AE5" w:rsidP="00C463F2">
            <w:pPr>
              <w:pStyle w:val="ListParagraph"/>
              <w:numPr>
                <w:ilvl w:val="0"/>
                <w:numId w:val="1"/>
              </w:numPr>
              <w:tabs>
                <w:tab w:val="left" w:pos="-1418"/>
              </w:tabs>
              <w:spacing w:before="120" w:after="120" w:line="300" w:lineRule="exact"/>
              <w:jc w:val="center"/>
              <w:rPr>
                <w:sz w:val="26"/>
                <w:szCs w:val="26"/>
              </w:rPr>
            </w:pPr>
          </w:p>
        </w:tc>
        <w:tc>
          <w:tcPr>
            <w:tcW w:w="1511"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1.004242</w:t>
            </w:r>
          </w:p>
        </w:tc>
        <w:tc>
          <w:tcPr>
            <w:tcW w:w="9430"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6"/>
                <w:szCs w:val="26"/>
              </w:rPr>
            </w:pPr>
            <w:r w:rsidRPr="00E149C9">
              <w:rPr>
                <w:rFonts w:ascii="Times New Roman" w:hAnsi="Times New Roman" w:cs="Times New Roman"/>
                <w:sz w:val="26"/>
                <w:szCs w:val="26"/>
              </w:rPr>
              <w:t xml:space="preserve">Công bố lại hoạt động cảng thủy nội địa </w:t>
            </w:r>
          </w:p>
        </w:tc>
        <w:tc>
          <w:tcPr>
            <w:tcW w:w="1205"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6"/>
                <w:szCs w:val="26"/>
              </w:rPr>
            </w:pPr>
            <w:r w:rsidRPr="00E149C9">
              <w:rPr>
                <w:rFonts w:ascii="Times New Roman" w:hAnsi="Times New Roman" w:cs="Times New Roman"/>
                <w:sz w:val="26"/>
                <w:szCs w:val="26"/>
              </w:rPr>
              <w:t>4</w:t>
            </w:r>
          </w:p>
        </w:tc>
      </w:tr>
    </w:tbl>
    <w:p w:rsidR="00F97AE5" w:rsidRDefault="00F97AE5" w:rsidP="00F97AE5">
      <w:pPr>
        <w:tabs>
          <w:tab w:val="left" w:pos="-1418"/>
        </w:tabs>
        <w:spacing w:line="400" w:lineRule="exact"/>
        <w:ind w:firstLine="567"/>
        <w:rPr>
          <w:rFonts w:ascii="Times New Roman" w:hAnsi="Times New Roman" w:cs="Times New Roman"/>
          <w:sz w:val="28"/>
          <w:szCs w:val="28"/>
        </w:rPr>
      </w:pPr>
    </w:p>
    <w:p w:rsidR="00F97AE5" w:rsidRDefault="00F97AE5">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F97AE5" w:rsidRPr="00E149C9" w:rsidRDefault="00F97AE5" w:rsidP="00F97AE5">
      <w:pPr>
        <w:spacing w:after="0" w:line="240" w:lineRule="auto"/>
        <w:jc w:val="center"/>
        <w:rPr>
          <w:rFonts w:ascii="Times New Roman" w:hAnsi="Times New Roman" w:cs="Times New Roman"/>
          <w:b/>
          <w:sz w:val="28"/>
          <w:szCs w:val="28"/>
        </w:rPr>
      </w:pPr>
      <w:r w:rsidRPr="00E149C9">
        <w:rPr>
          <w:rFonts w:ascii="Times New Roman" w:hAnsi="Times New Roman" w:cs="Times New Roman"/>
          <w:b/>
          <w:sz w:val="28"/>
          <w:szCs w:val="28"/>
        </w:rPr>
        <w:lastRenderedPageBreak/>
        <w:t>Phụ lục số 02</w:t>
      </w:r>
    </w:p>
    <w:p w:rsidR="00F97AE5" w:rsidRDefault="00F97AE5" w:rsidP="00F97AE5">
      <w:pPr>
        <w:tabs>
          <w:tab w:val="left" w:pos="-1418"/>
        </w:tabs>
        <w:spacing w:after="0" w:line="240" w:lineRule="auto"/>
        <w:jc w:val="center"/>
        <w:rPr>
          <w:rFonts w:ascii="Times New Roman" w:hAnsi="Times New Roman" w:cs="Times New Roman"/>
          <w:b/>
          <w:sz w:val="28"/>
          <w:szCs w:val="28"/>
        </w:rPr>
      </w:pPr>
      <w:r w:rsidRPr="00E149C9">
        <w:rPr>
          <w:rFonts w:ascii="Times New Roman" w:hAnsi="Times New Roman" w:cs="Times New Roman"/>
          <w:b/>
          <w:sz w:val="28"/>
          <w:szCs w:val="28"/>
        </w:rPr>
        <w:t>DANH SÁCH TTHC MỨC ĐỘ 4 NỘP HỒ SƠ TRÊN CỔNG DVC TRỰC TUYẾN</w:t>
      </w:r>
    </w:p>
    <w:p w:rsidR="00F97AE5" w:rsidRPr="00E149C9" w:rsidRDefault="00F97AE5" w:rsidP="00F97AE5">
      <w:pPr>
        <w:tabs>
          <w:tab w:val="left" w:pos="-141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CỦA BỘ GIAO THÔNG VẬN TẢI</w:t>
      </w:r>
    </w:p>
    <w:p w:rsidR="00F97AE5" w:rsidRPr="00E149C9" w:rsidRDefault="00F97AE5" w:rsidP="00F97AE5">
      <w:pPr>
        <w:tabs>
          <w:tab w:val="left" w:pos="-1418"/>
        </w:tabs>
        <w:spacing w:line="400" w:lineRule="exact"/>
        <w:ind w:firstLine="567"/>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0617E59" wp14:editId="3738DA60">
                <wp:simplePos x="0" y="0"/>
                <wp:positionH relativeFrom="column">
                  <wp:posOffset>2763824</wp:posOffset>
                </wp:positionH>
                <wp:positionV relativeFrom="paragraph">
                  <wp:posOffset>45085</wp:posOffset>
                </wp:positionV>
                <wp:extent cx="1558456"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558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6pt,3.55pt" to="34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DbtgEAALcDAAAOAAAAZHJzL2Uyb0RvYy54bWysU8FuEzEQvSPxD5bvZJOI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" strokecolor="black [3040]"/>
            </w:pict>
          </mc:Fallback>
        </mc:AlternateContent>
      </w:r>
    </w:p>
    <w:tbl>
      <w:tblPr>
        <w:tblStyle w:val="TableGrid"/>
        <w:tblW w:w="0" w:type="auto"/>
        <w:tblInd w:w="535" w:type="dxa"/>
        <w:tblLook w:val="04A0" w:firstRow="1" w:lastRow="0" w:firstColumn="1" w:lastColumn="0" w:noHBand="0" w:noVBand="1"/>
      </w:tblPr>
      <w:tblGrid>
        <w:gridCol w:w="746"/>
        <w:gridCol w:w="1458"/>
        <w:gridCol w:w="7481"/>
        <w:gridCol w:w="1102"/>
      </w:tblGrid>
      <w:tr w:rsidR="00F97AE5" w:rsidRPr="00E149C9" w:rsidTr="00C463F2">
        <w:trPr>
          <w:trHeight w:val="610"/>
        </w:trPr>
        <w:tc>
          <w:tcPr>
            <w:tcW w:w="746"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8"/>
                <w:szCs w:val="28"/>
              </w:rPr>
            </w:pPr>
            <w:r w:rsidRPr="00E149C9">
              <w:rPr>
                <w:rFonts w:ascii="Times New Roman" w:hAnsi="Times New Roman" w:cs="Times New Roman"/>
                <w:b/>
                <w:sz w:val="28"/>
                <w:szCs w:val="28"/>
              </w:rPr>
              <w:t>STT</w:t>
            </w:r>
          </w:p>
        </w:tc>
        <w:tc>
          <w:tcPr>
            <w:tcW w:w="1519"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8"/>
                <w:szCs w:val="28"/>
              </w:rPr>
            </w:pPr>
            <w:r w:rsidRPr="00E149C9">
              <w:rPr>
                <w:rFonts w:ascii="Times New Roman" w:hAnsi="Times New Roman" w:cs="Times New Roman"/>
                <w:b/>
                <w:sz w:val="28"/>
                <w:szCs w:val="28"/>
              </w:rPr>
              <w:t>Mã TTHC</w:t>
            </w:r>
          </w:p>
        </w:tc>
        <w:tc>
          <w:tcPr>
            <w:tcW w:w="9383"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8"/>
                <w:szCs w:val="28"/>
              </w:rPr>
            </w:pPr>
            <w:r w:rsidRPr="00E149C9">
              <w:rPr>
                <w:rFonts w:ascii="Times New Roman" w:hAnsi="Times New Roman" w:cs="Times New Roman"/>
                <w:b/>
                <w:sz w:val="28"/>
                <w:szCs w:val="28"/>
              </w:rPr>
              <w:t>Tên TTHC</w:t>
            </w:r>
          </w:p>
        </w:tc>
        <w:tc>
          <w:tcPr>
            <w:tcW w:w="1207" w:type="dxa"/>
            <w:vAlign w:val="center"/>
          </w:tcPr>
          <w:p w:rsidR="00F97AE5" w:rsidRPr="00E149C9" w:rsidRDefault="00F97AE5" w:rsidP="00C463F2">
            <w:pPr>
              <w:tabs>
                <w:tab w:val="left" w:pos="-1418"/>
              </w:tabs>
              <w:spacing w:line="400" w:lineRule="exact"/>
              <w:jc w:val="center"/>
              <w:rPr>
                <w:rFonts w:ascii="Times New Roman" w:hAnsi="Times New Roman" w:cs="Times New Roman"/>
                <w:b/>
                <w:sz w:val="28"/>
                <w:szCs w:val="28"/>
              </w:rPr>
            </w:pPr>
            <w:r w:rsidRPr="00E149C9">
              <w:rPr>
                <w:rFonts w:ascii="Times New Roman" w:hAnsi="Times New Roman" w:cs="Times New Roman"/>
                <w:b/>
                <w:sz w:val="28"/>
                <w:szCs w:val="28"/>
              </w:rPr>
              <w:t>Mức độ</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2.002001</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Thủ tục cấp Giấy chứng nhận cơ sở đủ điều kiện kinh doanh dịch vụ đào tạo thuyền viên, người lái phương tiện thủy nội đối với cơ sở từ loại 3 trở lên trong phạm vi toàn quốc</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4</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2.001998</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Thủ tục cấp lại Giấy chứng nhận cơ sở đủ điều kiện kinh doanh dịch vụ đào tạo thuyền viên, người lái phương tiện thủy nội địa (đối với cơ sở từ loại 3 trở lên trong phạm vi toàn quốc)</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4</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1.003135</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Cấp, cấp lại, chuyển đổi Giấy chứng nhận khả năng chuyên môn thuyền trưởng, máy trưởng phương tiện thủy nội địa hạng nhất, hạng nhì trong phạm vi toàn quốc; Giấy chứng nhận khả năng chuyên môn từ hạng tư trở lên, máy trưởng từ hạng ba trở lên đối với các cơ sở dạy nghề trực thuộc Cục Đường thủy nội địa Việt Nam và chứng chỉ chuyên môn đặc biệt</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4</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1.004261</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 xml:space="preserve">Cấp Giấy phép vận tải thủy qua biên giới Việt Nam </w:t>
            </w:r>
            <w:r>
              <w:rPr>
                <w:rFonts w:ascii="Times New Roman" w:hAnsi="Times New Roman" w:cs="Times New Roman"/>
                <w:sz w:val="28"/>
                <w:szCs w:val="28"/>
              </w:rPr>
              <w:t>-</w:t>
            </w:r>
            <w:r w:rsidRPr="00E149C9">
              <w:rPr>
                <w:rFonts w:ascii="Times New Roman" w:hAnsi="Times New Roman" w:cs="Times New Roman"/>
                <w:sz w:val="28"/>
                <w:szCs w:val="28"/>
              </w:rPr>
              <w:t xml:space="preserve"> Campuchia cho phuơng tiện</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Pr>
                <w:rFonts w:ascii="Times New Roman" w:hAnsi="Times New Roman" w:cs="Times New Roman"/>
                <w:sz w:val="28"/>
                <w:szCs w:val="28"/>
              </w:rPr>
              <w:t>4</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1.004259</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Cấp lại Giấy phép vận tải thủy qua biên giới Việt Nam</w:t>
            </w:r>
            <w:r>
              <w:rPr>
                <w:rFonts w:ascii="Times New Roman" w:hAnsi="Times New Roman" w:cs="Times New Roman"/>
                <w:sz w:val="28"/>
                <w:szCs w:val="28"/>
              </w:rPr>
              <w:t xml:space="preserve"> </w:t>
            </w:r>
            <w:r w:rsidRPr="00E149C9">
              <w:rPr>
                <w:rFonts w:ascii="Times New Roman" w:hAnsi="Times New Roman" w:cs="Times New Roman"/>
                <w:sz w:val="28"/>
                <w:szCs w:val="28"/>
              </w:rPr>
              <w:t>-</w:t>
            </w:r>
            <w:r>
              <w:rPr>
                <w:rFonts w:ascii="Times New Roman" w:hAnsi="Times New Roman" w:cs="Times New Roman"/>
                <w:sz w:val="28"/>
                <w:szCs w:val="28"/>
              </w:rPr>
              <w:t xml:space="preserve"> </w:t>
            </w:r>
            <w:r w:rsidRPr="00E149C9">
              <w:rPr>
                <w:rFonts w:ascii="Times New Roman" w:hAnsi="Times New Roman" w:cs="Times New Roman"/>
                <w:sz w:val="28"/>
                <w:szCs w:val="28"/>
              </w:rPr>
              <w:t>Campuchia cho phương tiện</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Pr>
                <w:rFonts w:ascii="Times New Roman" w:hAnsi="Times New Roman" w:cs="Times New Roman"/>
                <w:sz w:val="28"/>
                <w:szCs w:val="28"/>
              </w:rPr>
              <w:t>4</w:t>
            </w:r>
          </w:p>
        </w:tc>
      </w:tr>
      <w:tr w:rsidR="00F97AE5" w:rsidRPr="00E149C9" w:rsidTr="00C463F2">
        <w:tc>
          <w:tcPr>
            <w:tcW w:w="746" w:type="dxa"/>
            <w:vAlign w:val="center"/>
          </w:tcPr>
          <w:p w:rsidR="00F97AE5" w:rsidRPr="00E149C9" w:rsidRDefault="00F97AE5" w:rsidP="00C463F2">
            <w:pPr>
              <w:pStyle w:val="ListParagraph"/>
              <w:numPr>
                <w:ilvl w:val="0"/>
                <w:numId w:val="2"/>
              </w:numPr>
              <w:tabs>
                <w:tab w:val="left" w:pos="-1418"/>
              </w:tabs>
              <w:spacing w:before="120" w:after="120" w:line="300" w:lineRule="exact"/>
              <w:jc w:val="center"/>
              <w:rPr>
                <w:sz w:val="28"/>
                <w:szCs w:val="28"/>
              </w:rPr>
            </w:pPr>
          </w:p>
        </w:tc>
        <w:tc>
          <w:tcPr>
            <w:tcW w:w="1519"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1.004242</w:t>
            </w:r>
          </w:p>
        </w:tc>
        <w:tc>
          <w:tcPr>
            <w:tcW w:w="9383" w:type="dxa"/>
            <w:vAlign w:val="center"/>
          </w:tcPr>
          <w:p w:rsidR="00F97AE5" w:rsidRPr="00E149C9" w:rsidRDefault="00F97AE5" w:rsidP="00C463F2">
            <w:pPr>
              <w:tabs>
                <w:tab w:val="left" w:pos="-1418"/>
              </w:tabs>
              <w:spacing w:before="120" w:after="120" w:line="300" w:lineRule="exact"/>
              <w:jc w:val="both"/>
              <w:rPr>
                <w:rFonts w:ascii="Times New Roman" w:hAnsi="Times New Roman" w:cs="Times New Roman"/>
                <w:sz w:val="28"/>
                <w:szCs w:val="28"/>
              </w:rPr>
            </w:pPr>
            <w:r w:rsidRPr="00E149C9">
              <w:rPr>
                <w:rFonts w:ascii="Times New Roman" w:hAnsi="Times New Roman" w:cs="Times New Roman"/>
                <w:sz w:val="28"/>
                <w:szCs w:val="28"/>
              </w:rPr>
              <w:t xml:space="preserve">Công bố lại hoạt động cảng thủy nội địa </w:t>
            </w:r>
          </w:p>
        </w:tc>
        <w:tc>
          <w:tcPr>
            <w:tcW w:w="1207" w:type="dxa"/>
            <w:vAlign w:val="center"/>
          </w:tcPr>
          <w:p w:rsidR="00F97AE5" w:rsidRPr="00E149C9" w:rsidRDefault="00F97AE5" w:rsidP="00C463F2">
            <w:pPr>
              <w:tabs>
                <w:tab w:val="left" w:pos="-1418"/>
              </w:tabs>
              <w:spacing w:before="120" w:after="120" w:line="300" w:lineRule="exact"/>
              <w:jc w:val="center"/>
              <w:rPr>
                <w:rFonts w:ascii="Times New Roman" w:hAnsi="Times New Roman" w:cs="Times New Roman"/>
                <w:sz w:val="28"/>
                <w:szCs w:val="28"/>
              </w:rPr>
            </w:pPr>
            <w:r w:rsidRPr="00E149C9">
              <w:rPr>
                <w:rFonts w:ascii="Times New Roman" w:hAnsi="Times New Roman" w:cs="Times New Roman"/>
                <w:sz w:val="28"/>
                <w:szCs w:val="28"/>
              </w:rPr>
              <w:t>4</w:t>
            </w:r>
          </w:p>
        </w:tc>
      </w:tr>
    </w:tbl>
    <w:p w:rsidR="00F97AE5" w:rsidRDefault="00F97AE5" w:rsidP="00F97AE5">
      <w:pPr>
        <w:tabs>
          <w:tab w:val="left" w:pos="-1418"/>
        </w:tabs>
        <w:spacing w:before="120" w:after="120" w:line="400" w:lineRule="exact"/>
        <w:ind w:firstLine="567"/>
        <w:rPr>
          <w:rFonts w:ascii="Times New Roman" w:hAnsi="Times New Roman" w:cs="Times New Roman"/>
          <w:sz w:val="28"/>
          <w:szCs w:val="28"/>
        </w:rPr>
      </w:pPr>
    </w:p>
    <w:p w:rsidR="00F97AE5" w:rsidRDefault="00F97AE5" w:rsidP="00F97AE5">
      <w:pPr>
        <w:tabs>
          <w:tab w:val="left" w:pos="-1418"/>
        </w:tabs>
        <w:spacing w:before="120" w:after="120" w:line="400" w:lineRule="exact"/>
        <w:ind w:firstLine="567"/>
        <w:rPr>
          <w:rFonts w:ascii="Times New Roman" w:hAnsi="Times New Roman" w:cs="Times New Roman"/>
          <w:sz w:val="28"/>
          <w:szCs w:val="28"/>
        </w:rPr>
      </w:pPr>
    </w:p>
    <w:p w:rsidR="00F97AE5" w:rsidRDefault="00F97AE5" w:rsidP="00F97AE5">
      <w:pPr>
        <w:tabs>
          <w:tab w:val="left" w:pos="-1418"/>
        </w:tabs>
        <w:spacing w:after="0" w:line="240" w:lineRule="auto"/>
        <w:jc w:val="center"/>
        <w:rPr>
          <w:rFonts w:ascii="Times New Roman" w:hAnsi="Times New Roman" w:cs="Times New Roman"/>
          <w:b/>
          <w:sz w:val="28"/>
          <w:szCs w:val="28"/>
        </w:rPr>
      </w:pPr>
    </w:p>
    <w:p w:rsidR="00F97AE5" w:rsidRDefault="00F97AE5" w:rsidP="00F97AE5">
      <w:pPr>
        <w:tabs>
          <w:tab w:val="left" w:pos="-1418"/>
        </w:tabs>
        <w:spacing w:after="0" w:line="240" w:lineRule="auto"/>
        <w:jc w:val="center"/>
        <w:rPr>
          <w:rFonts w:ascii="Times New Roman" w:hAnsi="Times New Roman" w:cs="Times New Roman"/>
          <w:b/>
          <w:sz w:val="28"/>
          <w:szCs w:val="28"/>
        </w:rPr>
      </w:pPr>
    </w:p>
    <w:p w:rsidR="00F97AE5" w:rsidRDefault="00F97AE5" w:rsidP="00F97AE5">
      <w:pPr>
        <w:tabs>
          <w:tab w:val="left" w:pos="-1418"/>
        </w:tabs>
        <w:spacing w:after="0" w:line="240" w:lineRule="auto"/>
        <w:jc w:val="center"/>
        <w:rPr>
          <w:rFonts w:ascii="Times New Roman" w:hAnsi="Times New Roman" w:cs="Times New Roman"/>
          <w:b/>
          <w:sz w:val="28"/>
          <w:szCs w:val="28"/>
        </w:rPr>
      </w:pPr>
    </w:p>
    <w:p w:rsidR="00F97AE5" w:rsidRDefault="00F97AE5">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F97AE5" w:rsidRPr="00081B8E" w:rsidRDefault="00F97AE5" w:rsidP="00F97AE5">
      <w:pPr>
        <w:tabs>
          <w:tab w:val="left" w:pos="-1418"/>
        </w:tabs>
        <w:spacing w:after="0" w:line="240" w:lineRule="auto"/>
        <w:jc w:val="center"/>
        <w:rPr>
          <w:rFonts w:ascii="Times New Roman" w:hAnsi="Times New Roman" w:cs="Times New Roman"/>
          <w:b/>
          <w:sz w:val="28"/>
          <w:szCs w:val="28"/>
        </w:rPr>
      </w:pPr>
      <w:bookmarkStart w:id="0" w:name="_GoBack"/>
      <w:bookmarkEnd w:id="0"/>
      <w:r w:rsidRPr="00081B8E">
        <w:rPr>
          <w:rFonts w:ascii="Times New Roman" w:hAnsi="Times New Roman" w:cs="Times New Roman"/>
          <w:b/>
          <w:sz w:val="28"/>
          <w:szCs w:val="28"/>
        </w:rPr>
        <w:lastRenderedPageBreak/>
        <w:t>Phụ lục số 03</w:t>
      </w:r>
    </w:p>
    <w:p w:rsidR="00F97AE5" w:rsidRDefault="00F97AE5" w:rsidP="00F97AE5">
      <w:pPr>
        <w:tabs>
          <w:tab w:val="left" w:pos="-1418"/>
        </w:tabs>
        <w:spacing w:after="0" w:line="240" w:lineRule="auto"/>
        <w:jc w:val="center"/>
        <w:rPr>
          <w:rFonts w:ascii="Times New Roman" w:hAnsi="Times New Roman" w:cs="Times New Roman"/>
          <w:b/>
          <w:sz w:val="28"/>
          <w:szCs w:val="28"/>
        </w:rPr>
      </w:pPr>
      <w:r w:rsidRPr="00081B8E">
        <w:rPr>
          <w:rFonts w:ascii="Times New Roman" w:hAnsi="Times New Roman" w:cs="Times New Roman"/>
          <w:b/>
          <w:sz w:val="28"/>
          <w:szCs w:val="28"/>
        </w:rPr>
        <w:t xml:space="preserve">DANH SÁCH TTHC MỨC ĐỘ 4 NỘP HỒ SƠ TRÊN CỔNG MỘT CỬA </w:t>
      </w:r>
    </w:p>
    <w:p w:rsidR="00F97AE5" w:rsidRPr="00081B8E" w:rsidRDefault="00F97AE5" w:rsidP="00F97AE5">
      <w:pPr>
        <w:tabs>
          <w:tab w:val="left" w:pos="-1418"/>
        </w:tabs>
        <w:spacing w:after="0" w:line="240" w:lineRule="auto"/>
        <w:jc w:val="center"/>
        <w:rPr>
          <w:rFonts w:ascii="Times New Roman" w:hAnsi="Times New Roman" w:cs="Times New Roman"/>
          <w:b/>
          <w:sz w:val="28"/>
          <w:szCs w:val="28"/>
        </w:rPr>
      </w:pPr>
      <w:r w:rsidRPr="00081B8E">
        <w:rPr>
          <w:rFonts w:ascii="Times New Roman" w:hAnsi="Times New Roman" w:cs="Times New Roman"/>
          <w:b/>
          <w:sz w:val="28"/>
          <w:szCs w:val="28"/>
        </w:rPr>
        <w:t>QUỐC GIA ASEAN</w:t>
      </w:r>
    </w:p>
    <w:p w:rsidR="00F97AE5" w:rsidRDefault="00F97AE5" w:rsidP="00F97AE5">
      <w:pPr>
        <w:tabs>
          <w:tab w:val="left" w:pos="-1418"/>
        </w:tabs>
        <w:spacing w:line="400" w:lineRule="exact"/>
        <w:ind w:firstLine="567"/>
        <w:rPr>
          <w:sz w:val="28"/>
          <w:szCs w:val="28"/>
        </w:rPr>
      </w:pPr>
      <w:r>
        <w:rPr>
          <w:noProof/>
          <w:sz w:val="28"/>
          <w:szCs w:val="28"/>
        </w:rPr>
        <mc:AlternateContent>
          <mc:Choice Requires="wps">
            <w:drawing>
              <wp:anchor distT="0" distB="0" distL="114300" distR="114300" simplePos="0" relativeHeight="251660288" behindDoc="0" locked="0" layoutInCell="1" allowOverlap="1" wp14:anchorId="2AD0014D" wp14:editId="08CEC1F0">
                <wp:simplePos x="0" y="0"/>
                <wp:positionH relativeFrom="column">
                  <wp:posOffset>2955649</wp:posOffset>
                </wp:positionH>
                <wp:positionV relativeFrom="paragraph">
                  <wp:posOffset>36361</wp:posOffset>
                </wp:positionV>
                <wp:extent cx="1255754"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255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75pt,2.85pt" to="331.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FZtgEAALcDAAAOAAAAZHJzL2Uyb0RvYy54bWysU02P0zAQvSPxHyzfadIu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" strokecolor="black [3040]"/>
            </w:pict>
          </mc:Fallback>
        </mc:AlternateContent>
      </w:r>
    </w:p>
    <w:tbl>
      <w:tblPr>
        <w:tblStyle w:val="TableGrid"/>
        <w:tblW w:w="0" w:type="auto"/>
        <w:tblInd w:w="535" w:type="dxa"/>
        <w:tblLook w:val="04A0" w:firstRow="1" w:lastRow="0" w:firstColumn="1" w:lastColumn="0" w:noHBand="0" w:noVBand="1"/>
      </w:tblPr>
      <w:tblGrid>
        <w:gridCol w:w="709"/>
        <w:gridCol w:w="1436"/>
        <w:gridCol w:w="7548"/>
        <w:gridCol w:w="1094"/>
      </w:tblGrid>
      <w:tr w:rsidR="00F97AE5" w:rsidTr="00C463F2">
        <w:trPr>
          <w:trHeight w:val="610"/>
        </w:trPr>
        <w:tc>
          <w:tcPr>
            <w:tcW w:w="709" w:type="dxa"/>
            <w:vAlign w:val="center"/>
          </w:tcPr>
          <w:p w:rsidR="00F97AE5" w:rsidRPr="00081B8E" w:rsidRDefault="00F97AE5" w:rsidP="00C463F2">
            <w:pPr>
              <w:tabs>
                <w:tab w:val="left" w:pos="-1418"/>
              </w:tabs>
              <w:spacing w:line="400" w:lineRule="exact"/>
              <w:jc w:val="center"/>
              <w:rPr>
                <w:rFonts w:ascii="Times New Roman" w:hAnsi="Times New Roman" w:cs="Times New Roman"/>
                <w:b/>
                <w:sz w:val="26"/>
                <w:szCs w:val="26"/>
              </w:rPr>
            </w:pPr>
            <w:r w:rsidRPr="00081B8E">
              <w:rPr>
                <w:rFonts w:ascii="Times New Roman" w:hAnsi="Times New Roman" w:cs="Times New Roman"/>
                <w:b/>
                <w:sz w:val="26"/>
                <w:szCs w:val="26"/>
              </w:rPr>
              <w:t>STT</w:t>
            </w:r>
          </w:p>
        </w:tc>
        <w:tc>
          <w:tcPr>
            <w:tcW w:w="1511" w:type="dxa"/>
            <w:vAlign w:val="center"/>
          </w:tcPr>
          <w:p w:rsidR="00F97AE5" w:rsidRPr="00081B8E" w:rsidRDefault="00F97AE5" w:rsidP="00C463F2">
            <w:pPr>
              <w:tabs>
                <w:tab w:val="left" w:pos="-1418"/>
              </w:tabs>
              <w:spacing w:line="400" w:lineRule="exact"/>
              <w:jc w:val="center"/>
              <w:rPr>
                <w:rFonts w:ascii="Times New Roman" w:hAnsi="Times New Roman" w:cs="Times New Roman"/>
                <w:b/>
                <w:sz w:val="26"/>
                <w:szCs w:val="26"/>
              </w:rPr>
            </w:pPr>
            <w:r w:rsidRPr="00081B8E">
              <w:rPr>
                <w:rFonts w:ascii="Times New Roman" w:hAnsi="Times New Roman" w:cs="Times New Roman"/>
                <w:b/>
                <w:sz w:val="26"/>
                <w:szCs w:val="26"/>
              </w:rPr>
              <w:t>Mã TTHC</w:t>
            </w:r>
          </w:p>
        </w:tc>
        <w:tc>
          <w:tcPr>
            <w:tcW w:w="9430" w:type="dxa"/>
            <w:vAlign w:val="center"/>
          </w:tcPr>
          <w:p w:rsidR="00F97AE5" w:rsidRPr="00081B8E" w:rsidRDefault="00F97AE5" w:rsidP="00C463F2">
            <w:pPr>
              <w:tabs>
                <w:tab w:val="left" w:pos="-1418"/>
              </w:tabs>
              <w:spacing w:line="400" w:lineRule="exact"/>
              <w:jc w:val="center"/>
              <w:rPr>
                <w:rFonts w:ascii="Times New Roman" w:hAnsi="Times New Roman" w:cs="Times New Roman"/>
                <w:b/>
                <w:sz w:val="26"/>
                <w:szCs w:val="26"/>
              </w:rPr>
            </w:pPr>
            <w:r w:rsidRPr="00081B8E">
              <w:rPr>
                <w:rFonts w:ascii="Times New Roman" w:hAnsi="Times New Roman" w:cs="Times New Roman"/>
                <w:b/>
                <w:sz w:val="26"/>
                <w:szCs w:val="26"/>
              </w:rPr>
              <w:t>Tên TTHC</w:t>
            </w:r>
          </w:p>
        </w:tc>
        <w:tc>
          <w:tcPr>
            <w:tcW w:w="1205" w:type="dxa"/>
            <w:vAlign w:val="center"/>
          </w:tcPr>
          <w:p w:rsidR="00F97AE5" w:rsidRPr="00081B8E" w:rsidRDefault="00F97AE5" w:rsidP="00C463F2">
            <w:pPr>
              <w:tabs>
                <w:tab w:val="left" w:pos="-1418"/>
              </w:tabs>
              <w:spacing w:line="400" w:lineRule="exact"/>
              <w:jc w:val="center"/>
              <w:rPr>
                <w:rFonts w:ascii="Times New Roman" w:hAnsi="Times New Roman" w:cs="Times New Roman"/>
                <w:b/>
                <w:sz w:val="26"/>
                <w:szCs w:val="26"/>
              </w:rPr>
            </w:pPr>
            <w:r w:rsidRPr="00081B8E">
              <w:rPr>
                <w:rFonts w:ascii="Times New Roman" w:hAnsi="Times New Roman" w:cs="Times New Roman"/>
                <w:b/>
                <w:sz w:val="26"/>
                <w:szCs w:val="26"/>
              </w:rPr>
              <w:t>Mức độ</w:t>
            </w:r>
          </w:p>
        </w:tc>
      </w:tr>
      <w:tr w:rsidR="00F97AE5" w:rsidRPr="00FE3110" w:rsidTr="00C463F2">
        <w:trPr>
          <w:trHeight w:val="890"/>
        </w:trPr>
        <w:tc>
          <w:tcPr>
            <w:tcW w:w="709" w:type="dxa"/>
            <w:vAlign w:val="center"/>
          </w:tcPr>
          <w:p w:rsidR="00F97AE5" w:rsidRPr="00081B8E" w:rsidRDefault="00F97AE5" w:rsidP="00C463F2">
            <w:pPr>
              <w:pStyle w:val="ListParagraph"/>
              <w:numPr>
                <w:ilvl w:val="0"/>
                <w:numId w:val="3"/>
              </w:numPr>
              <w:tabs>
                <w:tab w:val="left" w:pos="-1418"/>
              </w:tabs>
              <w:spacing w:before="120" w:after="120" w:line="300" w:lineRule="exact"/>
              <w:jc w:val="center"/>
              <w:rPr>
                <w:sz w:val="26"/>
                <w:szCs w:val="26"/>
              </w:rPr>
            </w:pPr>
          </w:p>
        </w:tc>
        <w:tc>
          <w:tcPr>
            <w:tcW w:w="1511" w:type="dxa"/>
            <w:vAlign w:val="center"/>
          </w:tcPr>
          <w:p w:rsidR="00F97AE5" w:rsidRPr="00081B8E" w:rsidRDefault="00F97AE5" w:rsidP="00C463F2">
            <w:pPr>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1.009441</w:t>
            </w:r>
          </w:p>
        </w:tc>
        <w:tc>
          <w:tcPr>
            <w:tcW w:w="9430" w:type="dxa"/>
            <w:vAlign w:val="center"/>
          </w:tcPr>
          <w:p w:rsidR="00F97AE5" w:rsidRPr="00081B8E" w:rsidRDefault="00F97AE5" w:rsidP="00C463F2">
            <w:pPr>
              <w:spacing w:before="120" w:after="120" w:line="300" w:lineRule="exact"/>
              <w:jc w:val="both"/>
              <w:rPr>
                <w:rFonts w:ascii="Times New Roman" w:hAnsi="Times New Roman" w:cs="Times New Roman"/>
                <w:sz w:val="26"/>
                <w:szCs w:val="26"/>
              </w:rPr>
            </w:pPr>
            <w:r w:rsidRPr="00081B8E">
              <w:rPr>
                <w:rFonts w:ascii="Times New Roman" w:hAnsi="Times New Roman" w:cs="Times New Roman"/>
                <w:sz w:val="26"/>
                <w:szCs w:val="26"/>
              </w:rPr>
              <w:t>Thủ tục điện tử đối với phuơng tiện thuỷ nội địa Việt Nam, Campuchia xuất cảnh rời cảng thuỷ nội địa Việt Nam</w:t>
            </w:r>
          </w:p>
        </w:tc>
        <w:tc>
          <w:tcPr>
            <w:tcW w:w="1205" w:type="dxa"/>
            <w:vAlign w:val="center"/>
          </w:tcPr>
          <w:p w:rsidR="00F97AE5" w:rsidRPr="00081B8E" w:rsidRDefault="00F97AE5" w:rsidP="00C463F2">
            <w:pPr>
              <w:tabs>
                <w:tab w:val="left" w:pos="-1418"/>
              </w:tabs>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4</w:t>
            </w:r>
          </w:p>
        </w:tc>
      </w:tr>
      <w:tr w:rsidR="00F97AE5" w:rsidRPr="00FE3110" w:rsidTr="00C463F2">
        <w:trPr>
          <w:trHeight w:val="833"/>
        </w:trPr>
        <w:tc>
          <w:tcPr>
            <w:tcW w:w="709" w:type="dxa"/>
            <w:vAlign w:val="center"/>
          </w:tcPr>
          <w:p w:rsidR="00F97AE5" w:rsidRPr="00081B8E" w:rsidRDefault="00F97AE5" w:rsidP="00C463F2">
            <w:pPr>
              <w:pStyle w:val="ListParagraph"/>
              <w:numPr>
                <w:ilvl w:val="0"/>
                <w:numId w:val="3"/>
              </w:numPr>
              <w:tabs>
                <w:tab w:val="left" w:pos="-1418"/>
              </w:tabs>
              <w:spacing w:before="120" w:after="120" w:line="300" w:lineRule="exact"/>
              <w:jc w:val="center"/>
              <w:rPr>
                <w:sz w:val="26"/>
                <w:szCs w:val="26"/>
              </w:rPr>
            </w:pPr>
          </w:p>
        </w:tc>
        <w:tc>
          <w:tcPr>
            <w:tcW w:w="1511" w:type="dxa"/>
            <w:vAlign w:val="center"/>
          </w:tcPr>
          <w:p w:rsidR="00F97AE5" w:rsidRPr="00081B8E" w:rsidRDefault="00F97AE5" w:rsidP="00C463F2">
            <w:pPr>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1.009440</w:t>
            </w:r>
          </w:p>
        </w:tc>
        <w:tc>
          <w:tcPr>
            <w:tcW w:w="9430" w:type="dxa"/>
            <w:vAlign w:val="center"/>
          </w:tcPr>
          <w:p w:rsidR="00F97AE5" w:rsidRPr="00081B8E" w:rsidRDefault="00F97AE5" w:rsidP="00C463F2">
            <w:pPr>
              <w:spacing w:before="120" w:after="120" w:line="300" w:lineRule="exact"/>
              <w:jc w:val="both"/>
              <w:rPr>
                <w:rFonts w:ascii="Times New Roman" w:hAnsi="Times New Roman" w:cs="Times New Roman"/>
                <w:sz w:val="26"/>
                <w:szCs w:val="26"/>
              </w:rPr>
            </w:pPr>
            <w:r w:rsidRPr="00081B8E">
              <w:rPr>
                <w:rFonts w:ascii="Times New Roman" w:hAnsi="Times New Roman" w:cs="Times New Roman"/>
                <w:sz w:val="26"/>
                <w:szCs w:val="26"/>
              </w:rPr>
              <w:t>Thủ tục điện tử đối với phuơng tiện thuỷ nội địa Việt Nam, Campuchia nhập cảnh vào cảng thuỷ nội địa Việt Nam</w:t>
            </w:r>
          </w:p>
        </w:tc>
        <w:tc>
          <w:tcPr>
            <w:tcW w:w="1205" w:type="dxa"/>
            <w:vAlign w:val="center"/>
          </w:tcPr>
          <w:p w:rsidR="00F97AE5" w:rsidRPr="00081B8E" w:rsidRDefault="00F97AE5" w:rsidP="00C463F2">
            <w:pPr>
              <w:tabs>
                <w:tab w:val="left" w:pos="-1418"/>
              </w:tabs>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4</w:t>
            </w:r>
          </w:p>
        </w:tc>
      </w:tr>
      <w:tr w:rsidR="00F97AE5" w:rsidRPr="00FE3110" w:rsidTr="00C463F2">
        <w:trPr>
          <w:trHeight w:val="750"/>
        </w:trPr>
        <w:tc>
          <w:tcPr>
            <w:tcW w:w="709" w:type="dxa"/>
            <w:vAlign w:val="center"/>
          </w:tcPr>
          <w:p w:rsidR="00F97AE5" w:rsidRPr="00081B8E" w:rsidRDefault="00F97AE5" w:rsidP="00C463F2">
            <w:pPr>
              <w:pStyle w:val="ListParagraph"/>
              <w:numPr>
                <w:ilvl w:val="0"/>
                <w:numId w:val="3"/>
              </w:numPr>
              <w:tabs>
                <w:tab w:val="left" w:pos="-1418"/>
              </w:tabs>
              <w:spacing w:before="120" w:after="120" w:line="300" w:lineRule="exact"/>
              <w:jc w:val="center"/>
              <w:rPr>
                <w:sz w:val="26"/>
                <w:szCs w:val="26"/>
              </w:rPr>
            </w:pPr>
          </w:p>
        </w:tc>
        <w:tc>
          <w:tcPr>
            <w:tcW w:w="1511" w:type="dxa"/>
            <w:vAlign w:val="center"/>
          </w:tcPr>
          <w:p w:rsidR="00F97AE5" w:rsidRPr="00081B8E" w:rsidRDefault="00F97AE5" w:rsidP="00C463F2">
            <w:pPr>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1.004028</w:t>
            </w:r>
          </w:p>
        </w:tc>
        <w:tc>
          <w:tcPr>
            <w:tcW w:w="9430" w:type="dxa"/>
            <w:vAlign w:val="center"/>
          </w:tcPr>
          <w:p w:rsidR="00F97AE5" w:rsidRPr="00081B8E" w:rsidRDefault="00F97AE5" w:rsidP="00C463F2">
            <w:pPr>
              <w:spacing w:before="120" w:after="120" w:line="300" w:lineRule="exact"/>
              <w:jc w:val="both"/>
              <w:rPr>
                <w:rFonts w:ascii="Times New Roman" w:hAnsi="Times New Roman" w:cs="Times New Roman"/>
                <w:sz w:val="26"/>
                <w:szCs w:val="26"/>
              </w:rPr>
            </w:pPr>
            <w:r w:rsidRPr="00081B8E">
              <w:rPr>
                <w:rFonts w:ascii="Times New Roman" w:hAnsi="Times New Roman" w:cs="Times New Roman"/>
                <w:sz w:val="26"/>
                <w:szCs w:val="26"/>
              </w:rPr>
              <w:t>Thủ tục đối với tàu biển vào cảng thuỷ nội địa</w:t>
            </w:r>
          </w:p>
        </w:tc>
        <w:tc>
          <w:tcPr>
            <w:tcW w:w="1205" w:type="dxa"/>
            <w:vAlign w:val="center"/>
          </w:tcPr>
          <w:p w:rsidR="00F97AE5" w:rsidRPr="00081B8E" w:rsidRDefault="00F97AE5" w:rsidP="00C463F2">
            <w:pPr>
              <w:tabs>
                <w:tab w:val="left" w:pos="-1418"/>
              </w:tabs>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4</w:t>
            </w:r>
          </w:p>
        </w:tc>
      </w:tr>
      <w:tr w:rsidR="00F97AE5" w:rsidRPr="00FE3110" w:rsidTr="00C463F2">
        <w:trPr>
          <w:trHeight w:val="675"/>
        </w:trPr>
        <w:tc>
          <w:tcPr>
            <w:tcW w:w="709" w:type="dxa"/>
            <w:vAlign w:val="center"/>
          </w:tcPr>
          <w:p w:rsidR="00F97AE5" w:rsidRPr="00081B8E" w:rsidRDefault="00F97AE5" w:rsidP="00C463F2">
            <w:pPr>
              <w:pStyle w:val="ListParagraph"/>
              <w:numPr>
                <w:ilvl w:val="0"/>
                <w:numId w:val="3"/>
              </w:numPr>
              <w:tabs>
                <w:tab w:val="left" w:pos="-1418"/>
              </w:tabs>
              <w:spacing w:before="120" w:after="120" w:line="300" w:lineRule="exact"/>
              <w:jc w:val="center"/>
              <w:rPr>
                <w:sz w:val="26"/>
                <w:szCs w:val="26"/>
              </w:rPr>
            </w:pPr>
          </w:p>
        </w:tc>
        <w:tc>
          <w:tcPr>
            <w:tcW w:w="1511" w:type="dxa"/>
            <w:vAlign w:val="center"/>
          </w:tcPr>
          <w:p w:rsidR="00F97AE5" w:rsidRPr="00081B8E" w:rsidRDefault="00F97AE5" w:rsidP="00C463F2">
            <w:pPr>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1.004004</w:t>
            </w:r>
          </w:p>
        </w:tc>
        <w:tc>
          <w:tcPr>
            <w:tcW w:w="9430" w:type="dxa"/>
            <w:vAlign w:val="center"/>
          </w:tcPr>
          <w:p w:rsidR="00F97AE5" w:rsidRPr="00081B8E" w:rsidRDefault="00F97AE5" w:rsidP="00C463F2">
            <w:pPr>
              <w:spacing w:before="120" w:after="120" w:line="300" w:lineRule="exact"/>
              <w:jc w:val="both"/>
              <w:rPr>
                <w:rFonts w:ascii="Times New Roman" w:hAnsi="Times New Roman" w:cs="Times New Roman"/>
                <w:sz w:val="26"/>
                <w:szCs w:val="26"/>
              </w:rPr>
            </w:pPr>
            <w:r w:rsidRPr="00081B8E">
              <w:rPr>
                <w:rFonts w:ascii="Times New Roman" w:hAnsi="Times New Roman" w:cs="Times New Roman"/>
                <w:sz w:val="26"/>
                <w:szCs w:val="26"/>
              </w:rPr>
              <w:t>Thủ tục đối với tàu biển rời cảng thuỷ nội địa</w:t>
            </w:r>
          </w:p>
        </w:tc>
        <w:tc>
          <w:tcPr>
            <w:tcW w:w="1205" w:type="dxa"/>
            <w:vAlign w:val="center"/>
          </w:tcPr>
          <w:p w:rsidR="00F97AE5" w:rsidRPr="00081B8E" w:rsidRDefault="00F97AE5" w:rsidP="00C463F2">
            <w:pPr>
              <w:tabs>
                <w:tab w:val="left" w:pos="-1418"/>
              </w:tabs>
              <w:spacing w:before="120" w:after="120" w:line="300" w:lineRule="exact"/>
              <w:jc w:val="center"/>
              <w:rPr>
                <w:rFonts w:ascii="Times New Roman" w:hAnsi="Times New Roman" w:cs="Times New Roman"/>
                <w:sz w:val="26"/>
                <w:szCs w:val="26"/>
              </w:rPr>
            </w:pPr>
            <w:r w:rsidRPr="00081B8E">
              <w:rPr>
                <w:rFonts w:ascii="Times New Roman" w:hAnsi="Times New Roman" w:cs="Times New Roman"/>
                <w:sz w:val="26"/>
                <w:szCs w:val="26"/>
              </w:rPr>
              <w:t>4</w:t>
            </w:r>
          </w:p>
        </w:tc>
      </w:tr>
    </w:tbl>
    <w:p w:rsidR="00206035" w:rsidRDefault="00206035"/>
    <w:sectPr w:rsidR="00206035" w:rsidSect="00F97AE5">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30AAE"/>
    <w:multiLevelType w:val="hybridMultilevel"/>
    <w:tmpl w:val="77685AFC"/>
    <w:lvl w:ilvl="0" w:tplc="11A67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F5939"/>
    <w:multiLevelType w:val="hybridMultilevel"/>
    <w:tmpl w:val="77685AFC"/>
    <w:lvl w:ilvl="0" w:tplc="11A67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25214"/>
    <w:multiLevelType w:val="hybridMultilevel"/>
    <w:tmpl w:val="77685AFC"/>
    <w:lvl w:ilvl="0" w:tplc="11A67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E5"/>
    <w:rsid w:val="00206035"/>
    <w:rsid w:val="00F9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AE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AE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2022-04-01T02:49:00Z</dcterms:created>
  <dcterms:modified xsi:type="dcterms:W3CDTF">2022-04-01T02:51:00Z</dcterms:modified>
</cp:coreProperties>
</file>